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FB98" w14:textId="77777777" w:rsidR="003B19BA" w:rsidRDefault="003B19BA" w:rsidP="00B748C5">
      <w:pPr>
        <w:spacing w:after="0"/>
        <w:rPr>
          <w:rFonts w:ascii="Times New Roman" w:hAnsi="Times New Roman" w:cs="Times New Roman"/>
          <w:sz w:val="24"/>
        </w:rPr>
      </w:pPr>
    </w:p>
    <w:p w14:paraId="4CAEF05A" w14:textId="2968748A" w:rsidR="005D7C63" w:rsidRDefault="00F506FC" w:rsidP="005D7C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20,</w:t>
      </w:r>
      <w:r w:rsidR="00D868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2018 </w:t>
      </w:r>
      <w:r w:rsidR="005D7C63">
        <w:rPr>
          <w:rFonts w:ascii="Times New Roman" w:hAnsi="Times New Roman" w:cs="Times New Roman"/>
          <w:sz w:val="24"/>
        </w:rPr>
        <w:tab/>
      </w:r>
      <w:r w:rsidR="005D7C63">
        <w:rPr>
          <w:rFonts w:ascii="Times New Roman" w:hAnsi="Times New Roman" w:cs="Times New Roman"/>
          <w:sz w:val="24"/>
        </w:rPr>
        <w:tab/>
      </w:r>
      <w:r w:rsidR="005D7C63">
        <w:rPr>
          <w:rFonts w:ascii="Times New Roman" w:hAnsi="Times New Roman" w:cs="Times New Roman"/>
          <w:sz w:val="24"/>
        </w:rPr>
        <w:tab/>
      </w:r>
      <w:r w:rsidR="005D7C63">
        <w:rPr>
          <w:rFonts w:ascii="Times New Roman" w:hAnsi="Times New Roman" w:cs="Times New Roman"/>
          <w:sz w:val="24"/>
        </w:rPr>
        <w:tab/>
      </w:r>
      <w:r w:rsidR="005D7C63">
        <w:rPr>
          <w:rFonts w:ascii="Times New Roman" w:hAnsi="Times New Roman" w:cs="Times New Roman"/>
          <w:sz w:val="24"/>
        </w:rPr>
        <w:tab/>
      </w:r>
      <w:r w:rsidR="005D7C63">
        <w:rPr>
          <w:rFonts w:ascii="Times New Roman" w:hAnsi="Times New Roman" w:cs="Times New Roman"/>
          <w:sz w:val="24"/>
        </w:rPr>
        <w:tab/>
      </w:r>
      <w:r w:rsidR="00E67EC0">
        <w:rPr>
          <w:rFonts w:ascii="Times New Roman" w:hAnsi="Times New Roman" w:cs="Times New Roman"/>
          <w:sz w:val="24"/>
        </w:rPr>
        <w:t xml:space="preserve">               </w:t>
      </w:r>
      <w:r w:rsidR="005D7C63">
        <w:rPr>
          <w:rFonts w:ascii="Times New Roman" w:hAnsi="Times New Roman" w:cs="Times New Roman"/>
          <w:sz w:val="24"/>
        </w:rPr>
        <w:t xml:space="preserve">Contact: </w:t>
      </w:r>
      <w:r>
        <w:rPr>
          <w:rFonts w:ascii="Times New Roman" w:hAnsi="Times New Roman" w:cs="Times New Roman"/>
          <w:sz w:val="24"/>
        </w:rPr>
        <w:t>Kevin Havas</w:t>
      </w:r>
    </w:p>
    <w:p w14:paraId="2137A01D" w14:textId="6BE7A6B2" w:rsidR="005D7C63" w:rsidRDefault="005D7C63" w:rsidP="005D7C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</w:t>
      </w:r>
      <w:r w:rsidR="00F506FC">
        <w:rPr>
          <w:rFonts w:ascii="Times New Roman" w:hAnsi="Times New Roman" w:cs="Times New Roman"/>
          <w:sz w:val="24"/>
        </w:rPr>
        <w:t>Project Manager</w:t>
      </w:r>
    </w:p>
    <w:p w14:paraId="2FF37DA8" w14:textId="482332A7" w:rsidR="005D7C63" w:rsidRDefault="005D7C63" w:rsidP="005D7C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F506FC">
        <w:rPr>
          <w:rFonts w:ascii="Times New Roman" w:hAnsi="Times New Roman" w:cs="Times New Roman"/>
          <w:sz w:val="24"/>
        </w:rPr>
        <w:t>(908)451-1028</w:t>
      </w:r>
    </w:p>
    <w:p w14:paraId="6E478961" w14:textId="2447F437" w:rsidR="005D7C63" w:rsidRDefault="005D7C63" w:rsidP="005D7C63">
      <w:pPr>
        <w:pStyle w:val="Heading1"/>
        <w:jc w:val="center"/>
      </w:pPr>
      <w:r>
        <w:t>PRESS RELEASE</w:t>
      </w:r>
    </w:p>
    <w:p w14:paraId="7770B66C" w14:textId="1D340C7D" w:rsidR="005D7C63" w:rsidRDefault="009C0BE3" w:rsidP="005D7C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 </w:t>
      </w:r>
      <w:r w:rsidR="005D7C63">
        <w:rPr>
          <w:rFonts w:ascii="Times New Roman" w:hAnsi="Times New Roman" w:cs="Times New Roman"/>
          <w:sz w:val="24"/>
        </w:rPr>
        <w:t>ACLC</w:t>
      </w:r>
      <w:r>
        <w:rPr>
          <w:rFonts w:ascii="Times New Roman" w:hAnsi="Times New Roman" w:cs="Times New Roman"/>
          <w:sz w:val="24"/>
        </w:rPr>
        <w:t xml:space="preserve"> awarded</w:t>
      </w:r>
      <w:r w:rsidR="005D7C63">
        <w:rPr>
          <w:rFonts w:ascii="Times New Roman" w:hAnsi="Times New Roman" w:cs="Times New Roman"/>
          <w:sz w:val="24"/>
        </w:rPr>
        <w:t xml:space="preserve"> TRADOC Army Virtual Learning Environment (A-VLE)</w:t>
      </w:r>
      <w:r w:rsidR="00C130F6">
        <w:rPr>
          <w:rFonts w:ascii="Times New Roman" w:hAnsi="Times New Roman" w:cs="Times New Roman"/>
          <w:sz w:val="24"/>
        </w:rPr>
        <w:t xml:space="preserve"> Contract</w:t>
      </w:r>
    </w:p>
    <w:p w14:paraId="01234BF0" w14:textId="77777777" w:rsidR="000F0765" w:rsidRDefault="000F0765" w:rsidP="000F07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EA4C37" w14:textId="4AE44CDA" w:rsidR="000F0765" w:rsidRDefault="000F0765" w:rsidP="000F0765">
      <w:pPr>
        <w:spacing w:after="0"/>
        <w:jc w:val="both"/>
        <w:rPr>
          <w:rFonts w:ascii="Times New Roman" w:hAnsi="Times New Roman" w:cs="Times New Roman"/>
          <w:sz w:val="24"/>
        </w:rPr>
      </w:pPr>
      <w:r w:rsidRPr="00257B50">
        <w:rPr>
          <w:rFonts w:ascii="Times New Roman" w:hAnsi="Times New Roman" w:cs="Times New Roman"/>
          <w:b/>
          <w:sz w:val="24"/>
        </w:rPr>
        <w:t>Fort Eustis, VA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F506FC">
        <w:rPr>
          <w:rFonts w:ascii="Times New Roman" w:hAnsi="Times New Roman" w:cs="Times New Roman"/>
          <w:sz w:val="24"/>
        </w:rPr>
        <w:t>Eduworks</w:t>
      </w:r>
      <w:proofErr w:type="spellEnd"/>
      <w:r w:rsidR="00F506FC">
        <w:rPr>
          <w:rFonts w:ascii="Times New Roman" w:hAnsi="Times New Roman" w:cs="Times New Roman"/>
          <w:sz w:val="24"/>
        </w:rPr>
        <w:t xml:space="preserve"> Corporation</w:t>
      </w:r>
      <w:r w:rsidR="009C0BE3">
        <w:rPr>
          <w:rFonts w:ascii="Times New Roman" w:hAnsi="Times New Roman" w:cs="Times New Roman"/>
          <w:sz w:val="24"/>
        </w:rPr>
        <w:t xml:space="preserve">, as part of Team </w:t>
      </w:r>
      <w:r>
        <w:rPr>
          <w:rFonts w:ascii="Times New Roman" w:hAnsi="Times New Roman" w:cs="Times New Roman"/>
          <w:sz w:val="24"/>
        </w:rPr>
        <w:t>ACLC</w:t>
      </w:r>
      <w:r w:rsidR="009C0BE3">
        <w:rPr>
          <w:rFonts w:ascii="Times New Roman" w:hAnsi="Times New Roman" w:cs="Times New Roman"/>
          <w:sz w:val="24"/>
        </w:rPr>
        <w:t>,</w:t>
      </w:r>
      <w:r w:rsidRPr="000F0765">
        <w:rPr>
          <w:rFonts w:ascii="Times New Roman" w:hAnsi="Times New Roman" w:cs="Times New Roman"/>
          <w:sz w:val="24"/>
        </w:rPr>
        <w:t xml:space="preserve"> has been awarded one of </w:t>
      </w:r>
      <w:r w:rsidR="000E5A48">
        <w:rPr>
          <w:rFonts w:ascii="Times New Roman" w:hAnsi="Times New Roman" w:cs="Times New Roman"/>
          <w:sz w:val="24"/>
        </w:rPr>
        <w:t>six</w:t>
      </w:r>
      <w:r w:rsidRPr="000F0765">
        <w:rPr>
          <w:rFonts w:ascii="Times New Roman" w:hAnsi="Times New Roman" w:cs="Times New Roman"/>
          <w:sz w:val="24"/>
        </w:rPr>
        <w:t xml:space="preserve"> prime positions on the </w:t>
      </w:r>
      <w:r w:rsidR="00112B60">
        <w:rPr>
          <w:rFonts w:ascii="Times New Roman" w:hAnsi="Times New Roman" w:cs="Times New Roman"/>
          <w:sz w:val="24"/>
        </w:rPr>
        <w:t>5-</w:t>
      </w:r>
      <w:r w:rsidRPr="000F0765">
        <w:rPr>
          <w:rFonts w:ascii="Times New Roman" w:hAnsi="Times New Roman" w:cs="Times New Roman"/>
          <w:sz w:val="24"/>
        </w:rPr>
        <w:t>year, $</w:t>
      </w:r>
      <w:r w:rsidR="00C130F6">
        <w:rPr>
          <w:rFonts w:ascii="Times New Roman" w:hAnsi="Times New Roman" w:cs="Times New Roman"/>
          <w:sz w:val="24"/>
        </w:rPr>
        <w:t>294</w:t>
      </w:r>
      <w:r w:rsidRPr="000F0765">
        <w:rPr>
          <w:rFonts w:ascii="Times New Roman" w:hAnsi="Times New Roman" w:cs="Times New Roman"/>
          <w:sz w:val="24"/>
        </w:rPr>
        <w:t xml:space="preserve"> million </w:t>
      </w:r>
      <w:r w:rsidR="00C130F6">
        <w:rPr>
          <w:rFonts w:ascii="Times New Roman" w:hAnsi="Times New Roman" w:cs="Times New Roman"/>
          <w:sz w:val="24"/>
        </w:rPr>
        <w:t>Army Virtual Learning Environment (A-VLE)</w:t>
      </w:r>
      <w:r w:rsidRPr="000F0765">
        <w:rPr>
          <w:rFonts w:ascii="Times New Roman" w:hAnsi="Times New Roman" w:cs="Times New Roman"/>
          <w:sz w:val="24"/>
        </w:rPr>
        <w:t xml:space="preserve"> </w:t>
      </w:r>
      <w:r w:rsidR="00C130F6">
        <w:rPr>
          <w:rFonts w:ascii="Times New Roman" w:hAnsi="Times New Roman" w:cs="Times New Roman"/>
          <w:sz w:val="24"/>
        </w:rPr>
        <w:t>I</w:t>
      </w:r>
      <w:r w:rsidRPr="000F0765">
        <w:rPr>
          <w:rFonts w:ascii="Times New Roman" w:hAnsi="Times New Roman" w:cs="Times New Roman"/>
          <w:sz w:val="24"/>
        </w:rPr>
        <w:t xml:space="preserve">ndefinite </w:t>
      </w:r>
      <w:r w:rsidR="00C130F6">
        <w:rPr>
          <w:rFonts w:ascii="Times New Roman" w:hAnsi="Times New Roman" w:cs="Times New Roman"/>
          <w:sz w:val="24"/>
        </w:rPr>
        <w:t>D</w:t>
      </w:r>
      <w:r w:rsidRPr="000F0765">
        <w:rPr>
          <w:rFonts w:ascii="Times New Roman" w:hAnsi="Times New Roman" w:cs="Times New Roman"/>
          <w:sz w:val="24"/>
        </w:rPr>
        <w:t>elivery/</w:t>
      </w:r>
      <w:r w:rsidR="00C130F6">
        <w:rPr>
          <w:rFonts w:ascii="Times New Roman" w:hAnsi="Times New Roman" w:cs="Times New Roman"/>
          <w:sz w:val="24"/>
        </w:rPr>
        <w:t>I</w:t>
      </w:r>
      <w:r w:rsidRPr="000F0765">
        <w:rPr>
          <w:rFonts w:ascii="Times New Roman" w:hAnsi="Times New Roman" w:cs="Times New Roman"/>
          <w:sz w:val="24"/>
        </w:rPr>
        <w:t xml:space="preserve">ndefinite </w:t>
      </w:r>
      <w:r w:rsidR="00C130F6">
        <w:rPr>
          <w:rFonts w:ascii="Times New Roman" w:hAnsi="Times New Roman" w:cs="Times New Roman"/>
          <w:sz w:val="24"/>
        </w:rPr>
        <w:t>Q</w:t>
      </w:r>
      <w:r w:rsidRPr="000F0765">
        <w:rPr>
          <w:rFonts w:ascii="Times New Roman" w:hAnsi="Times New Roman" w:cs="Times New Roman"/>
          <w:sz w:val="24"/>
        </w:rPr>
        <w:t xml:space="preserve">uantity (IDIQ) contract for the </w:t>
      </w:r>
      <w:r w:rsidR="00C130F6">
        <w:rPr>
          <w:rFonts w:ascii="Times New Roman" w:hAnsi="Times New Roman" w:cs="Times New Roman"/>
          <w:sz w:val="24"/>
        </w:rPr>
        <w:t xml:space="preserve">US Army Training and Doctrine Command (TRADOC). </w:t>
      </w:r>
      <w:r w:rsidR="002B1476">
        <w:rPr>
          <w:rFonts w:ascii="Times New Roman" w:hAnsi="Times New Roman" w:cs="Times New Roman"/>
          <w:sz w:val="24"/>
        </w:rPr>
        <w:t xml:space="preserve">Under A-VLE, </w:t>
      </w:r>
      <w:r w:rsidR="00002F51">
        <w:rPr>
          <w:rFonts w:ascii="Times New Roman" w:hAnsi="Times New Roman" w:cs="Times New Roman"/>
          <w:sz w:val="24"/>
        </w:rPr>
        <w:t xml:space="preserve">Team </w:t>
      </w:r>
      <w:r w:rsidR="002B1476">
        <w:rPr>
          <w:rFonts w:ascii="Times New Roman" w:hAnsi="Times New Roman" w:cs="Times New Roman"/>
          <w:sz w:val="24"/>
        </w:rPr>
        <w:t xml:space="preserve">ACLC will support analysis, design, development, implementation, and evaluation; training and education (T&amp;E) development and distribution; 3D modeling and simulation; 3D animation; augmented and virtual reality; serious gaming; software implementation; data analytics; T&amp;E product validation and testing; and Section 508 </w:t>
      </w:r>
      <w:r w:rsidR="002A54E6">
        <w:rPr>
          <w:rFonts w:ascii="Times New Roman" w:hAnsi="Times New Roman" w:cs="Times New Roman"/>
          <w:sz w:val="24"/>
        </w:rPr>
        <w:t>c</w:t>
      </w:r>
      <w:r w:rsidR="002B1476">
        <w:rPr>
          <w:rFonts w:ascii="Times New Roman" w:hAnsi="Times New Roman" w:cs="Times New Roman"/>
          <w:sz w:val="24"/>
        </w:rPr>
        <w:t xml:space="preserve">ompliance. </w:t>
      </w:r>
    </w:p>
    <w:p w14:paraId="14C3A8B6" w14:textId="77777777" w:rsidR="000F0765" w:rsidRPr="000F0765" w:rsidRDefault="000F0765" w:rsidP="000F07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8E9F66" w14:textId="39F16AEC" w:rsidR="00A22075" w:rsidRPr="00F506FC" w:rsidRDefault="007C5B23" w:rsidP="000F076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C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Eduworks</w:t>
      </w:r>
      <w:proofErr w:type="spellEnd"/>
      <w:r w:rsidRPr="007C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Founder and CEO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Dr. Robby Robson, announced, “</w:t>
      </w:r>
      <w:proofErr w:type="spellStart"/>
      <w:r w:rsidRPr="007C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Eduworks</w:t>
      </w:r>
      <w:proofErr w:type="spellEnd"/>
      <w:r w:rsidRPr="007C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pleased to bring our learning engineering expertise and AI-based training technologies to the Army Virtual Learning Environment. Workin</w:t>
      </w:r>
      <w:bookmarkStart w:id="0" w:name="_GoBack"/>
      <w:bookmarkEnd w:id="0"/>
      <w:r w:rsidRPr="007C5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 as part of Team ACLC, we look forward to helping TRADOC maintain and improve training effectiveness and efficiency with innovative solutions that build on work we have done for a diverse range of U.S. Gov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ernment and commercial clients.”</w:t>
      </w:r>
    </w:p>
    <w:p w14:paraId="576C101F" w14:textId="77777777" w:rsidR="00F506FC" w:rsidRDefault="00F506FC" w:rsidP="000F07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9B78256" w14:textId="5CEC22BA" w:rsidR="00E67EC0" w:rsidRDefault="00B95E77" w:rsidP="000F07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42636AC" wp14:editId="1F3F0311">
            <wp:simplePos x="0" y="0"/>
            <wp:positionH relativeFrom="margin">
              <wp:posOffset>3171825</wp:posOffset>
            </wp:positionH>
            <wp:positionV relativeFrom="margin">
              <wp:posOffset>3669030</wp:posOffset>
            </wp:positionV>
            <wp:extent cx="2714625" cy="2109925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_ACLC_March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t>Team</w:t>
      </w:r>
      <w:r w:rsidR="00B12CEB">
        <w:rPr>
          <w:rFonts w:ascii="Times New Roman" w:hAnsi="Times New Roman" w:cs="Times New Roman"/>
          <w:sz w:val="24"/>
        </w:rPr>
        <w:t xml:space="preserve"> ACLC </w:t>
      </w:r>
      <w:r>
        <w:rPr>
          <w:rFonts w:ascii="Times New Roman" w:hAnsi="Times New Roman" w:cs="Times New Roman"/>
          <w:sz w:val="24"/>
        </w:rPr>
        <w:t>is comprised of the following</w:t>
      </w:r>
      <w:r w:rsidR="00B12CEB">
        <w:rPr>
          <w:rFonts w:ascii="Times New Roman" w:hAnsi="Times New Roman" w:cs="Times New Roman"/>
          <w:sz w:val="24"/>
        </w:rPr>
        <w:t xml:space="preserve"> trusted Army T&amp;E partners</w:t>
      </w:r>
      <w:r w:rsidR="00E67EC0">
        <w:rPr>
          <w:rFonts w:ascii="Times New Roman" w:hAnsi="Times New Roman" w:cs="Times New Roman"/>
          <w:sz w:val="24"/>
        </w:rPr>
        <w:t>:</w:t>
      </w:r>
    </w:p>
    <w:p w14:paraId="2E514422" w14:textId="43E5BC1D" w:rsidR="00B95E77" w:rsidRDefault="00B95E77" w:rsidP="00E67E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ACLC, LLC</w:t>
      </w:r>
    </w:p>
    <w:p w14:paraId="2EE2D9AC" w14:textId="69FD1D13" w:rsidR="00E67EC0" w:rsidRPr="00240D5E" w:rsidRDefault="00E67EC0" w:rsidP="00E67E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240D5E">
        <w:rPr>
          <w:rFonts w:ascii="Times New Roman" w:hAnsi="Times New Roman" w:cs="Times New Roman"/>
          <w:b/>
          <w:i/>
          <w:sz w:val="24"/>
        </w:rPr>
        <w:t>AEgis</w:t>
      </w:r>
      <w:proofErr w:type="spellEnd"/>
      <w:r w:rsidRPr="00240D5E">
        <w:rPr>
          <w:rFonts w:ascii="Times New Roman" w:hAnsi="Times New Roman" w:cs="Times New Roman"/>
          <w:b/>
          <w:i/>
          <w:sz w:val="24"/>
        </w:rPr>
        <w:t xml:space="preserve"> Technologies Group, Inc.</w:t>
      </w:r>
    </w:p>
    <w:p w14:paraId="3A78682B" w14:textId="7DF4C87A" w:rsidR="00E67EC0" w:rsidRPr="00240D5E" w:rsidRDefault="00E67EC0" w:rsidP="00E67E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40D5E">
        <w:rPr>
          <w:rFonts w:ascii="Times New Roman" w:hAnsi="Times New Roman" w:cs="Times New Roman"/>
          <w:b/>
          <w:i/>
          <w:sz w:val="24"/>
        </w:rPr>
        <w:t>Bohemia Interactive Simulations (</w:t>
      </w:r>
      <w:proofErr w:type="spellStart"/>
      <w:r w:rsidRPr="00240D5E">
        <w:rPr>
          <w:rFonts w:ascii="Times New Roman" w:hAnsi="Times New Roman" w:cs="Times New Roman"/>
          <w:b/>
          <w:i/>
          <w:sz w:val="24"/>
        </w:rPr>
        <w:t>BISim</w:t>
      </w:r>
      <w:proofErr w:type="spellEnd"/>
      <w:r w:rsidRPr="00240D5E">
        <w:rPr>
          <w:rFonts w:ascii="Times New Roman" w:hAnsi="Times New Roman" w:cs="Times New Roman"/>
          <w:b/>
          <w:i/>
          <w:sz w:val="24"/>
        </w:rPr>
        <w:t>)</w:t>
      </w:r>
    </w:p>
    <w:p w14:paraId="0CF480B4" w14:textId="3657228E" w:rsidR="00E67EC0" w:rsidRPr="00240D5E" w:rsidRDefault="00E67EC0" w:rsidP="00E67E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40D5E">
        <w:rPr>
          <w:rFonts w:ascii="Times New Roman" w:hAnsi="Times New Roman" w:cs="Times New Roman"/>
          <w:b/>
          <w:i/>
          <w:sz w:val="24"/>
        </w:rPr>
        <w:t>CSRA Inc.</w:t>
      </w:r>
    </w:p>
    <w:p w14:paraId="3BF9CEA8" w14:textId="47D56EE9" w:rsidR="00E67EC0" w:rsidRPr="00240D5E" w:rsidRDefault="00E67EC0" w:rsidP="00E67E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240D5E">
        <w:rPr>
          <w:rFonts w:ascii="Times New Roman" w:hAnsi="Times New Roman" w:cs="Times New Roman"/>
          <w:b/>
          <w:i/>
          <w:sz w:val="24"/>
        </w:rPr>
        <w:t>Eduworks</w:t>
      </w:r>
      <w:proofErr w:type="spellEnd"/>
      <w:r w:rsidRPr="00240D5E">
        <w:rPr>
          <w:rFonts w:ascii="Times New Roman" w:hAnsi="Times New Roman" w:cs="Times New Roman"/>
          <w:b/>
          <w:i/>
          <w:sz w:val="24"/>
        </w:rPr>
        <w:t xml:space="preserve"> Corporation</w:t>
      </w:r>
    </w:p>
    <w:p w14:paraId="620CCBDD" w14:textId="22F62130" w:rsidR="00E67EC0" w:rsidRPr="00240D5E" w:rsidRDefault="00E67EC0" w:rsidP="00E67E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40D5E">
        <w:rPr>
          <w:rFonts w:ascii="Times New Roman" w:hAnsi="Times New Roman" w:cs="Times New Roman"/>
          <w:b/>
          <w:i/>
          <w:sz w:val="24"/>
        </w:rPr>
        <w:t>Integration Innovations Inc. (i3)</w:t>
      </w:r>
    </w:p>
    <w:p w14:paraId="5763F997" w14:textId="0F46830B" w:rsidR="00E67EC0" w:rsidRPr="00240D5E" w:rsidRDefault="00E67EC0" w:rsidP="00E67E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40D5E">
        <w:rPr>
          <w:rFonts w:ascii="Times New Roman" w:hAnsi="Times New Roman" w:cs="Times New Roman"/>
          <w:b/>
          <w:i/>
          <w:sz w:val="24"/>
        </w:rPr>
        <w:t>Vertex Solutions</w:t>
      </w:r>
    </w:p>
    <w:p w14:paraId="284011BD" w14:textId="60107844" w:rsidR="000F0765" w:rsidRDefault="00B12CEB" w:rsidP="000F07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Our diverse team of seven small, medium, and large companies has developed advanced training solutions for all TRADOC Centers of Excellence. </w:t>
      </w:r>
    </w:p>
    <w:p w14:paraId="66E7BB4A" w14:textId="4967C05E" w:rsidR="00D703A9" w:rsidRPr="000F0765" w:rsidRDefault="00D703A9" w:rsidP="000F076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60F92D" w14:textId="2279E30F" w:rsidR="00B95E77" w:rsidRPr="00B95E77" w:rsidRDefault="000F0765" w:rsidP="000F0765">
      <w:pPr>
        <w:spacing w:after="0"/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323FE3">
        <w:rPr>
          <w:rFonts w:ascii="Times New Roman" w:hAnsi="Times New Roman" w:cs="Times New Roman"/>
          <w:b/>
          <w:sz w:val="24"/>
        </w:rPr>
        <w:t>About</w:t>
      </w:r>
      <w:r w:rsidR="00F506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506FC">
        <w:rPr>
          <w:rFonts w:ascii="Times New Roman" w:hAnsi="Times New Roman" w:cs="Times New Roman"/>
          <w:b/>
          <w:sz w:val="24"/>
        </w:rPr>
        <w:t>Eduworks</w:t>
      </w:r>
      <w:proofErr w:type="spellEnd"/>
      <w:r w:rsidR="00F506FC">
        <w:rPr>
          <w:rFonts w:ascii="Times New Roman" w:hAnsi="Times New Roman" w:cs="Times New Roman"/>
          <w:b/>
          <w:sz w:val="24"/>
        </w:rPr>
        <w:t xml:space="preserve"> Corporation</w:t>
      </w:r>
    </w:p>
    <w:p w14:paraId="4546D04E" w14:textId="23BF054C" w:rsidR="005D7C63" w:rsidRPr="00F506FC" w:rsidRDefault="00F506FC" w:rsidP="000F0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Eduworks</w:t>
      </w:r>
      <w:proofErr w:type="spellEnd"/>
      <w:r w:rsidR="00B44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develops</w:t>
      </w:r>
      <w:r w:rsidRPr="00F50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leading edge technologies based on text analysis, machine learning, and data science.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Eduworks</w:t>
      </w:r>
      <w:proofErr w:type="spellEnd"/>
      <w:r w:rsidRPr="00F50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appl</w:t>
      </w:r>
      <w:r w:rsidR="00B44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ies</w:t>
      </w:r>
      <w:r w:rsidRPr="00F50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these</w:t>
      </w:r>
      <w:r w:rsidR="00B44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techniques</w:t>
      </w:r>
      <w:r w:rsidRPr="00F50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create force multipliers that accelerate learning and enable people to do their jobs faster and better.</w:t>
      </w:r>
    </w:p>
    <w:sectPr w:rsidR="005D7C63" w:rsidRPr="00F506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C960" w14:textId="77777777" w:rsidR="00647C33" w:rsidRDefault="00647C33" w:rsidP="003B19BA">
      <w:pPr>
        <w:spacing w:after="0" w:line="240" w:lineRule="auto"/>
      </w:pPr>
      <w:r>
        <w:separator/>
      </w:r>
    </w:p>
  </w:endnote>
  <w:endnote w:type="continuationSeparator" w:id="0">
    <w:p w14:paraId="26CD41E2" w14:textId="77777777" w:rsidR="00647C33" w:rsidRDefault="00647C33" w:rsidP="003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9B7E" w14:textId="16A017E4" w:rsidR="003B19BA" w:rsidRPr="00B44DA9" w:rsidRDefault="00B44DA9" w:rsidP="003B19BA">
    <w:pPr>
      <w:pStyle w:val="Footer"/>
      <w:jc w:val="center"/>
      <w:rPr>
        <w:rFonts w:ascii="Times New Roman" w:hAnsi="Times New Roman" w:cs="Times New Roman"/>
        <w:sz w:val="20"/>
      </w:rPr>
    </w:pPr>
    <w:r w:rsidRPr="00B44DA9">
      <w:rPr>
        <w:rFonts w:ascii="Times New Roman" w:hAnsi="Times New Roman" w:cs="Times New Roman"/>
        <w:sz w:val="20"/>
      </w:rPr>
      <w:br/>
      <w:t xml:space="preserve">400 SW 4th Street, </w:t>
    </w:r>
    <w:proofErr w:type="spellStart"/>
    <w:r w:rsidRPr="00B44DA9">
      <w:rPr>
        <w:rFonts w:ascii="Times New Roman" w:hAnsi="Times New Roman" w:cs="Times New Roman"/>
        <w:sz w:val="20"/>
      </w:rPr>
      <w:t>Ste</w:t>
    </w:r>
    <w:proofErr w:type="spellEnd"/>
    <w:r w:rsidRPr="00B44DA9">
      <w:rPr>
        <w:rFonts w:ascii="Times New Roman" w:hAnsi="Times New Roman" w:cs="Times New Roman"/>
        <w:sz w:val="20"/>
      </w:rPr>
      <w:t xml:space="preserve"> 110</w:t>
    </w:r>
    <w:r w:rsidR="003B19BA" w:rsidRPr="00B44DA9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Corvallis</w:t>
    </w:r>
    <w:r w:rsidR="003B19BA" w:rsidRPr="00B44DA9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Oregon</w:t>
    </w:r>
    <w:r w:rsidR="003B19BA" w:rsidRPr="00B44DA9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97333</w:t>
    </w:r>
  </w:p>
  <w:p w14:paraId="24491807" w14:textId="16C150C2" w:rsidR="003B19BA" w:rsidRPr="003B19BA" w:rsidRDefault="003B19BA" w:rsidP="003B19BA">
    <w:pPr>
      <w:pStyle w:val="Footer"/>
      <w:jc w:val="center"/>
      <w:rPr>
        <w:rFonts w:ascii="Times New Roman" w:hAnsi="Times New Roman" w:cs="Times New Roman"/>
        <w:sz w:val="20"/>
      </w:rPr>
    </w:pPr>
    <w:r w:rsidRPr="00B44DA9">
      <w:rPr>
        <w:rFonts w:ascii="Times New Roman" w:hAnsi="Times New Roman" w:cs="Times New Roman"/>
        <w:sz w:val="20"/>
      </w:rPr>
      <w:t xml:space="preserve">T: </w:t>
    </w:r>
    <w:r w:rsidR="00F506FC" w:rsidRPr="00B44DA9">
      <w:rPr>
        <w:rFonts w:ascii="Times New Roman" w:hAnsi="Times New Roman" w:cs="Times New Roman"/>
        <w:sz w:val="20"/>
      </w:rPr>
      <w:t>+1 (541) 753-0844</w:t>
    </w:r>
    <w:r w:rsidRPr="00B44DA9">
      <w:rPr>
        <w:rFonts w:ascii="Times New Roman" w:hAnsi="Times New Roman" w:cs="Times New Roman"/>
      </w:rPr>
      <w:t xml:space="preserve">• </w:t>
    </w:r>
    <w:r w:rsidR="00F506FC" w:rsidRPr="00B44DA9">
      <w:rPr>
        <w:rFonts w:ascii="Times New Roman" w:hAnsi="Times New Roman" w:cs="Times New Roman"/>
        <w:sz w:val="20"/>
      </w:rPr>
      <w:t>www.eduworks.com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0996" w14:textId="77777777" w:rsidR="00647C33" w:rsidRDefault="00647C33" w:rsidP="003B19BA">
      <w:pPr>
        <w:spacing w:after="0" w:line="240" w:lineRule="auto"/>
      </w:pPr>
      <w:r>
        <w:separator/>
      </w:r>
    </w:p>
  </w:footnote>
  <w:footnote w:type="continuationSeparator" w:id="0">
    <w:p w14:paraId="5DCC0026" w14:textId="77777777" w:rsidR="00647C33" w:rsidRDefault="00647C33" w:rsidP="003B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20F0" w14:textId="1DC73D8C" w:rsidR="003B19BA" w:rsidRDefault="007C5B23">
    <w:pPr>
      <w:pStyle w:val="Header"/>
    </w:pPr>
    <w:r>
      <w:rPr>
        <w:noProof/>
      </w:rPr>
      <w:drawing>
        <wp:inline distT="0" distB="0" distL="0" distR="0" wp14:anchorId="7F90F72D" wp14:editId="35864030">
          <wp:extent cx="1609725" cy="2870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uworksCorp large - no s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09" cy="30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DE6"/>
    <w:multiLevelType w:val="hybridMultilevel"/>
    <w:tmpl w:val="497EC9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B3F258C"/>
    <w:multiLevelType w:val="hybridMultilevel"/>
    <w:tmpl w:val="2884D8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EA375D"/>
    <w:multiLevelType w:val="hybridMultilevel"/>
    <w:tmpl w:val="609CB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EC5DC2"/>
    <w:multiLevelType w:val="hybridMultilevel"/>
    <w:tmpl w:val="691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65D8"/>
    <w:multiLevelType w:val="hybridMultilevel"/>
    <w:tmpl w:val="C6B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0496C"/>
    <w:multiLevelType w:val="hybridMultilevel"/>
    <w:tmpl w:val="CAE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sjQzMzM0MDQ1tzBV0lEKTi0uzszPAykwrAUAP63xYCwAAAA="/>
  </w:docVars>
  <w:rsids>
    <w:rsidRoot w:val="003B19BA"/>
    <w:rsid w:val="00002F51"/>
    <w:rsid w:val="000E5A48"/>
    <w:rsid w:val="000F0765"/>
    <w:rsid w:val="00112B60"/>
    <w:rsid w:val="00240D5E"/>
    <w:rsid w:val="00257B50"/>
    <w:rsid w:val="002A54E6"/>
    <w:rsid w:val="002B1476"/>
    <w:rsid w:val="00323FE3"/>
    <w:rsid w:val="003B19BA"/>
    <w:rsid w:val="003F0068"/>
    <w:rsid w:val="00430D2B"/>
    <w:rsid w:val="004407EA"/>
    <w:rsid w:val="00526683"/>
    <w:rsid w:val="0059034C"/>
    <w:rsid w:val="005D7C63"/>
    <w:rsid w:val="00647C33"/>
    <w:rsid w:val="006E429E"/>
    <w:rsid w:val="0071736A"/>
    <w:rsid w:val="00751E0B"/>
    <w:rsid w:val="007634FE"/>
    <w:rsid w:val="00780C4D"/>
    <w:rsid w:val="00791AE1"/>
    <w:rsid w:val="00797DD0"/>
    <w:rsid w:val="007C5B23"/>
    <w:rsid w:val="007E03E9"/>
    <w:rsid w:val="0080123F"/>
    <w:rsid w:val="008138FF"/>
    <w:rsid w:val="00917DA3"/>
    <w:rsid w:val="00964739"/>
    <w:rsid w:val="0098621E"/>
    <w:rsid w:val="009C0BE3"/>
    <w:rsid w:val="009C6E4A"/>
    <w:rsid w:val="009F2D9D"/>
    <w:rsid w:val="00A22075"/>
    <w:rsid w:val="00A60519"/>
    <w:rsid w:val="00AA754D"/>
    <w:rsid w:val="00AD4EB3"/>
    <w:rsid w:val="00B11260"/>
    <w:rsid w:val="00B12CEB"/>
    <w:rsid w:val="00B44DA9"/>
    <w:rsid w:val="00B748C5"/>
    <w:rsid w:val="00B95E77"/>
    <w:rsid w:val="00BA7C8E"/>
    <w:rsid w:val="00C130F6"/>
    <w:rsid w:val="00CA30A8"/>
    <w:rsid w:val="00CA68CB"/>
    <w:rsid w:val="00CD6E3B"/>
    <w:rsid w:val="00CE333A"/>
    <w:rsid w:val="00D42FB2"/>
    <w:rsid w:val="00D577E7"/>
    <w:rsid w:val="00D6164A"/>
    <w:rsid w:val="00D703A9"/>
    <w:rsid w:val="00D868F4"/>
    <w:rsid w:val="00D87B6C"/>
    <w:rsid w:val="00DA77E1"/>
    <w:rsid w:val="00E67EC0"/>
    <w:rsid w:val="00F506FC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7FD3A"/>
  <w15:chartTrackingRefBased/>
  <w15:docId w15:val="{08F7674C-0A11-4C3E-A6A4-89387670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8102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BA"/>
  </w:style>
  <w:style w:type="paragraph" w:styleId="Footer">
    <w:name w:val="footer"/>
    <w:basedOn w:val="Normal"/>
    <w:link w:val="FooterChar"/>
    <w:uiPriority w:val="99"/>
    <w:unhideWhenUsed/>
    <w:rsid w:val="003B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BA"/>
  </w:style>
  <w:style w:type="paragraph" w:styleId="ListParagraph">
    <w:name w:val="List Paragraph"/>
    <w:basedOn w:val="Normal"/>
    <w:uiPriority w:val="34"/>
    <w:qFormat/>
    <w:rsid w:val="003B19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BE3"/>
    <w:rPr>
      <w:rFonts w:asciiTheme="majorHAnsi" w:eastAsiaTheme="majorEastAsia" w:hAnsiTheme="majorHAnsi" w:cstheme="majorBidi"/>
      <w:b/>
      <w:color w:val="C8102E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E5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B45DC9BBE90418FC4B61C6A4C910D" ma:contentTypeVersion="4" ma:contentTypeDescription="Create a new document." ma:contentTypeScope="" ma:versionID="68d3a7ad1d5a755a409092881b801717">
  <xsd:schema xmlns:xsd="http://www.w3.org/2001/XMLSchema" xmlns:xs="http://www.w3.org/2001/XMLSchema" xmlns:p="http://schemas.microsoft.com/office/2006/metadata/properties" xmlns:ns2="c32ac61a-fbfc-4d26-aef8-2a1b56396cd1" xmlns:ns3="aae7ae17-f84a-4f2b-9cde-2a2ff9d2c7e1" targetNamespace="http://schemas.microsoft.com/office/2006/metadata/properties" ma:root="true" ma:fieldsID="8a74b034fba9099fe4392d3f27a2b2a4" ns2:_="" ns3:_="">
    <xsd:import namespace="c32ac61a-fbfc-4d26-aef8-2a1b56396cd1"/>
    <xsd:import namespace="aae7ae17-f84a-4f2b-9cde-2a2ff9d2c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c61a-fbfc-4d26-aef8-2a1b56396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ae17-f84a-4f2b-9cde-2a2ff9d2c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5D0D5-47FE-40CF-8D46-0DB7985C3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20C6B-46EF-44D7-9985-F5A6C724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ac61a-fbfc-4d26-aef8-2a1b56396cd1"/>
    <ds:schemaRef ds:uri="aae7ae17-f84a-4f2b-9cde-2a2ff9d2c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2E7F2-C07D-40BE-BC01-272CCFCED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Victoria Berger</dc:creator>
  <cp:keywords>A-VLE</cp:keywords>
  <dc:description/>
  <cp:lastModifiedBy>Andy Purviance</cp:lastModifiedBy>
  <cp:revision>6</cp:revision>
  <dcterms:created xsi:type="dcterms:W3CDTF">2018-03-20T17:26:00Z</dcterms:created>
  <dcterms:modified xsi:type="dcterms:W3CDTF">2018-03-20T20:32:00Z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0x010100528B45DC9BBE90418FC4B61C6A4C910D</vt:lpwstr>
  </property>
</Properties>
</file>